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GLOO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ImHyuk Yi</w:t>
              <w:br/>
              <w:t xml:space="preserve">888 Seventh Avenue, 22nd Floor,, </w:t>
              <w:br/>
              <w:t>New York, NY, 10106</w:t>
              <w:br/>
              <w:t>212-984-8877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Grace &amp; Mercy Foundation,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3,423,076.00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3,423,076.00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3,423,076.00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8895"/>
        <w:gridCol w:w="156"/>
      </w:tblGrid>
      <w:tr>
        <w:trPr/>
        <w:tc>
          <w:tcPr>
            <w:tcW w:w="1154"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Security and Issuer</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GLOO HOLDINGS, INC.</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831 Pearl Street, Boulder, COLORADO , 80302.</w:t>
            </w:r>
          </w:p>
        </w:tc>
        <w:tc>
          <w:tcPr>
            <w:tcW w:w="156"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5 (this "Amendment") amends and supplements the Schedule 13D filed by the Reporting Person with the SEC on November 28, 2025, as amended by Amendment No. 1 to the Schedule 13D filed with the SEC on January 12, 2026, as further amended by Amendment No. 2 to the Schedule 13D filed with the SEC on May 29, 2026, as further amended by Amendment No. 3 to the Schedule 13D filed with the SEC on June 11, 2026, as further amended by Amendment No. 4 to the Schedule 13D filed with the SEC on July 13, 2026 (as amended, the "Schedule 13D"). Except as specifically provided herein, this Amendment does not modify or amend any of the information previously reported on the Schedule 13D. Capitalized terms used and not otherwise defined herein shall have the meanings ascribed to such terms in the Schedule 13D. Information given in response to each item shall be deemed incorporated by reference in all other items, as applicable.</w:t>
            </w:r>
          </w:p>
        </w:tc>
      </w:tr>
      <w:tr>
        <w:trPr/>
        <w:tc>
          <w:tcPr>
            <w:tcW w:w="1154"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Interest in Securities of the Issuer</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0"/>
              <w:jc w:val="left"/>
              <w:rPr/>
            </w:pPr>
            <w:r>
              <w:rPr/>
              <w:t>Item 5 of the Schedule 13D is hereby supplemented as follows: As of September 10, 2026 (the "Event Date") and the date of this Amendment (the "Filing Date"), the Reporting Person may be deemed to beneficially own 3,423,076 shares of Class A Common Stock, which is approximately 8.5% of the Class A Common Stock outstanding. As of the Event Date and the Filing Date, the Issuer had 40,215,326 shares of Class A Common Stock outstanding and 51,315,715 shares of Class B Common Stock outstanding (based on the number of shares of Class A Common Stock and Class B Common Stock issued and outstanding as of September 10, 2026, as disclosed in the Issuer's Quarterly Report on Form 10-Q filed with the SEC on September 10, 2026). Each share of Class A Common Stock is entitled to one vote per share and each share of Class B Common Stock is entitled to ten votes per share and is convertible at any time into one share of Class A Common Stock.</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0"/>
              <w:jc w:val="left"/>
              <w:rPr/>
            </w:pPr>
            <w:r>
              <w:rPr/>
              <w:t>The information contained on the cover page to this Amendment is incorporated by reference into this Item 5. The Reporting Person exercises sole voting and dispositive power over all securities of the Issuer held by the Reporting Person directly.</w:t>
            </w:r>
          </w:p>
        </w:tc>
        <w:tc>
          <w:tcPr>
            <w:tcW w:w="156"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0"/>
              <w:jc w:val="left"/>
              <w:rPr/>
            </w:pPr>
            <w:r>
              <w:rPr/>
              <w:t>No transactions in the Class A Common Stock have been effected by the Reporting Person or the Covered Persons since the filing of Amendment No. 4 to the Schedule 13D which was filed with the SEC on July 13, 2026.</w:t>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Grace &amp; Mercy Foundation, Inc.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ImHyuk Yi</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ImHyuk Yi / Treasurer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827</Words>
  <Characters>4049</Characters>
  <CharactersWithSpaces>4836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