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6_090957.xml.htm"/>
      <w:bookmarkStart w:id="1" w:name="ksform409112026_090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GELSINGER PATRICK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GLOO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831 PEARL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915"/>
        <w:gridCol w:w="439"/>
        <w:gridCol w:w="878"/>
        <w:gridCol w:w="1136"/>
        <w:gridCol w:w="977"/>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3.3375</w:t>
            </w:r>
            <w:r>
              <w:rPr>
                <w:rFonts w:ascii="Times;serif" w:hAnsi="Times;serif"/>
                <w:color w:val="008000"/>
                <w:position w:val="7"/>
                <w:sz w:val="16"/>
                <w:sz w:val="20"/>
                <w:shd w:fill="FFFFFF" w:val="clear"/>
              </w:rPr>
              <w:t>(1)</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365,499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21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921"/>
        <w:gridCol w:w="801"/>
        <w:gridCol w:w="936"/>
        <w:gridCol w:w="831"/>
        <w:gridCol w:w="906"/>
      </w:tblGrid>
      <w:tr>
        <w:trPr>
          <w:tblHeader w:val="true"/>
        </w:trPr>
        <w:tc>
          <w:tcPr>
            <w:tcW w:w="121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355,934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355,934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159,745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and "Price" reported in this Column 4 reflect the aggregate number and weighted-average price, respectively, of shares purchased. These shares were purchased in multiple transactions at prices ranging from $3.08 to $3.35, inclusive. The reporting person undertakes to provide to the Issuer, any security holder of the Issuer, or the SEC staff, upon request, full information regarding the number of shares purchased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of record by the Patrick &amp; Linda Gelsinger Trust UAD 07/29/2017. Mr. Gelsinger is the trustee of the Patrick &amp; Linda Gelsinger Trust UAD 07/29/2017 and may be deemed to have beneficial ownership of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Class B Common Stock is convertible at any time, at the holder's election, into Class A Common Stock on a 1:1 basis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of record by the Nathan Paul Gelsinger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of record by the Elizabeth Marie Lee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of record by the Micah Daniel Gelsinger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of record by the Josiah Patrick Gelsinger 2018 Trust for the benefit of members of the reporting person's immediate family. The reporting person is sole trustee of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of record by Patrick P. Gelsinger Revocable Trust (UAD 11/7/2000). Mr. Gelsinger is the trustee of Patrick P. Gelsinger Revocable Trust (UAD 11/7/2000) and may be deemed to have beneficial ownership of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Chair and Head of Technology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Bojar, Attorney in fact on behalf of Patrick Gelsinger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6331"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5189</Characters>
  <CharactersWithSpaces>6049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